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87D" w:rsidP="00F0107B" w:rsidRDefault="008B60AF" w14:paraId="33714619" w14:textId="77777777">
      <w:pPr>
        <w:jc w:val="center"/>
      </w:pPr>
      <w:r>
        <w:rPr>
          <w:noProof/>
          <w:lang w:val="en-CA" w:eastAsia="en-CA"/>
        </w:rPr>
        <w:drawing>
          <wp:inline distT="0" distB="0" distL="0" distR="0" wp14:anchorId="675552A2" wp14:editId="4F4FECDD">
            <wp:extent cx="5095875" cy="857250"/>
            <wp:effectExtent l="0" t="0" r="9525" b="0"/>
            <wp:docPr id="1" name="Picture 1" descr="CSMFRC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FRC logo transpar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857250"/>
                    </a:xfrm>
                    <a:prstGeom prst="rect">
                      <a:avLst/>
                    </a:prstGeom>
                    <a:noFill/>
                    <a:ln>
                      <a:noFill/>
                    </a:ln>
                  </pic:spPr>
                </pic:pic>
              </a:graphicData>
            </a:graphic>
          </wp:inline>
        </w:drawing>
      </w:r>
    </w:p>
    <w:p w:rsidR="008B60AF" w:rsidRDefault="008B60AF" w14:paraId="1B9AFFF5" w14:textId="77777777"/>
    <w:p>
      <w:pPr>
        <w:rPr>
          <w:rFonts w:asciiTheme="minorHAnsi" w:hAnsiTheme="minorHAnsi" w:cstheme="minorHAnsi"/>
        </w:rPr>
      </w:pPr>
      <w:r w:rsidRPr="00CD395D">
        <w:rPr>
          <w:rFonts w:asciiTheme="minorHAnsi" w:hAnsiTheme="minorHAnsi" w:cstheme="minorHAnsi"/>
        </w:rPr>
        <w:t xml:space="preserve">Le </w:t>
      </w:r>
      <w:r w:rsidRPr="00CD395D" w:rsidR="0074785F">
        <w:rPr>
          <w:rFonts w:asciiTheme="minorHAnsi" w:hAnsiTheme="minorHAnsi" w:cstheme="minorHAnsi"/>
        </w:rPr>
        <w:t xml:space="preserve">Centre de ressources pour les familles des militaires du centre de la Saskatchewan (</w:t>
      </w:r>
      <w:r w:rsidRPr="00CD395D">
        <w:rPr>
          <w:rFonts w:asciiTheme="minorHAnsi" w:hAnsiTheme="minorHAnsi" w:cstheme="minorHAnsi"/>
        </w:rPr>
        <w:t xml:space="preserve">CRFMSC</w:t>
      </w:r>
      <w:r w:rsidRPr="00CD395D">
        <w:rPr>
          <w:rFonts w:asciiTheme="minorHAnsi" w:hAnsiTheme="minorHAnsi" w:cstheme="minorHAnsi"/>
        </w:rPr>
        <w:t xml:space="preserve">) </w:t>
      </w:r>
      <w:r w:rsidRPr="00CD395D" w:rsidR="0074785F">
        <w:rPr>
          <w:rFonts w:asciiTheme="minorHAnsi" w:hAnsiTheme="minorHAnsi" w:cstheme="minorHAnsi"/>
        </w:rPr>
        <w:t xml:space="preserve">recrute un navigateur familial.  Le </w:t>
      </w:r>
      <w:r w:rsidRPr="00CD395D" w:rsidR="0074785F">
        <w:rPr>
          <w:rFonts w:asciiTheme="minorHAnsi" w:hAnsiTheme="minorHAnsi" w:cstheme="minorHAnsi"/>
        </w:rPr>
        <w:t xml:space="preserve">CRFMSC est </w:t>
      </w:r>
      <w:r w:rsidRPr="00CD395D">
        <w:rPr>
          <w:rFonts w:asciiTheme="minorHAnsi" w:hAnsiTheme="minorHAnsi" w:cstheme="minorHAnsi"/>
        </w:rPr>
        <w:t xml:space="preserve">situé au détachement de la 17e Escadre Dundurn, où notre centre offre du soutien aux membres des Forces armées canadiennes et à leurs familles alors qu'ils font face aux défis du voyage et du mode de vie militaires.</w:t>
      </w:r>
    </w:p>
    <w:p>
      <w:pPr>
        <w:pStyle w:val="Heading1"/>
        <w:rPr>
          <w:rFonts w:asciiTheme="minorHAnsi" w:hAnsiTheme="minorHAnsi" w:cstheme="minorHAnsi"/>
          <w:b/>
          <w:color w:val="000000" w:themeColor="text1"/>
          <w:sz w:val="28"/>
          <w:szCs w:val="28"/>
        </w:rPr>
      </w:pPr>
      <w:r w:rsidRPr="00CD395D" w:rsidR="00C504D0">
        <w:rPr>
          <w:rFonts w:asciiTheme="minorHAnsi" w:hAnsiTheme="minorHAnsi" w:cstheme="minorHAnsi"/>
          <w:b/>
          <w:color w:val="000000" w:themeColor="text1"/>
          <w:sz w:val="28"/>
          <w:szCs w:val="28"/>
        </w:rPr>
        <w:t xml:space="preserve">Coordinateur de </w:t>
      </w:r>
      <w:r w:rsidRPr="00CD395D">
        <w:rPr>
          <w:rFonts w:asciiTheme="minorHAnsi" w:hAnsiTheme="minorHAnsi" w:cstheme="minorHAnsi"/>
          <w:b/>
          <w:color w:val="000000" w:themeColor="text1"/>
          <w:sz w:val="28"/>
          <w:szCs w:val="28"/>
        </w:rPr>
        <w:t xml:space="preserve">programme </w:t>
      </w:r>
      <w:r w:rsidRPr="00CD395D" w:rsidR="00C504D0">
        <w:rPr>
          <w:rFonts w:asciiTheme="minorHAnsi" w:hAnsiTheme="minorHAnsi" w:cstheme="minorHAnsi"/>
          <w:b/>
          <w:color w:val="000000" w:themeColor="text1"/>
          <w:sz w:val="28"/>
          <w:szCs w:val="28"/>
        </w:rPr>
        <w:t xml:space="preserve">/ </w:t>
      </w:r>
      <w:r w:rsidRPr="00CD395D">
        <w:rPr>
          <w:rFonts w:asciiTheme="minorHAnsi" w:hAnsiTheme="minorHAnsi" w:cstheme="minorHAnsi"/>
          <w:b/>
          <w:color w:val="000000" w:themeColor="text1"/>
          <w:sz w:val="28"/>
          <w:szCs w:val="28"/>
        </w:rPr>
        <w:t xml:space="preserve">Navigateur </w:t>
      </w:r>
      <w:r w:rsidRPr="00CD395D" w:rsidR="00C504D0">
        <w:rPr>
          <w:rFonts w:asciiTheme="minorHAnsi" w:hAnsiTheme="minorHAnsi" w:cstheme="minorHAnsi"/>
          <w:b/>
          <w:color w:val="000000" w:themeColor="text1"/>
          <w:sz w:val="28"/>
          <w:szCs w:val="28"/>
        </w:rPr>
        <w:t xml:space="preserve">familial </w:t>
      </w:r>
      <w:r w:rsidRPr="00CD395D" w:rsidR="0074785F">
        <w:rPr>
          <w:rFonts w:asciiTheme="minorHAnsi" w:hAnsiTheme="minorHAnsi" w:cstheme="minorHAnsi"/>
          <w:b/>
          <w:color w:val="000000" w:themeColor="text1"/>
          <w:sz w:val="28"/>
          <w:szCs w:val="28"/>
        </w:rPr>
        <w:t xml:space="preserve">:</w:t>
      </w:r>
    </w:p>
    <w:p w:rsidRPr="00CD395D" w:rsidR="00CD395D" w:rsidP="00CD395D" w:rsidRDefault="00CD395D" w14:paraId="0CE5FDD4" w14:textId="77777777">
      <w:pPr>
        <w:rPr>
          <w:rFonts w:asciiTheme="minorHAnsi" w:hAnsiTheme="minorHAnsi" w:cstheme="minorHAnsi"/>
        </w:rPr>
      </w:pPr>
    </w:p>
    <w:p>
      <w:pPr>
        <w:rPr>
          <w:rFonts w:asciiTheme="minorHAnsi" w:hAnsiTheme="minorHAnsi" w:cstheme="minorHAnsi"/>
        </w:rPr>
      </w:pPr>
      <w:r w:rsidRPr="00CD395D">
        <w:rPr>
          <w:rFonts w:asciiTheme="minorHAnsi" w:hAnsiTheme="minorHAnsi" w:cstheme="minorHAnsi"/>
          <w:b/>
          <w:bCs/>
          <w:sz w:val="26"/>
          <w:szCs w:val="24"/>
        </w:rPr>
        <w:t xml:space="preserve">Type de poste : </w:t>
      </w:r>
      <w:r w:rsidRPr="00CD395D">
        <w:rPr>
          <w:rFonts w:asciiTheme="minorHAnsi" w:hAnsiTheme="minorHAnsi" w:cstheme="minorHAnsi"/>
        </w:rPr>
        <w:t xml:space="preserve">Contrat à durée déterminée à temps plein - de septembre 2024 à mars 2025 : 37,5 heures par semaine, du lundi au vendredi de 8h00 à 16h30.  Le travail occasionnel le soir et le week-end est compensé par des gains d'heures accumulées et/ou un horaire flexible.</w:t>
      </w:r>
    </w:p>
    <w:p>
      <w:pPr>
        <w:rPr>
          <w:rFonts w:asciiTheme="minorHAnsi" w:hAnsiTheme="minorHAnsi" w:cstheme="minorHAnsi"/>
        </w:rPr>
      </w:pPr>
      <w:r w:rsidRPr="00CD395D">
        <w:rPr>
          <w:rFonts w:asciiTheme="minorHAnsi" w:hAnsiTheme="minorHAnsi" w:cstheme="minorHAnsi"/>
          <w:b/>
          <w:bCs/>
          <w:sz w:val="26"/>
          <w:szCs w:val="24"/>
        </w:rPr>
        <w:t xml:space="preserve">Exigences linguistiques :</w:t>
      </w:r>
      <w:r w:rsidRPr="00CD395D">
        <w:rPr>
          <w:rFonts w:asciiTheme="minorHAnsi" w:hAnsiTheme="minorHAnsi" w:cstheme="minorHAnsi"/>
        </w:rPr>
        <w:t xml:space="preserve"> Anglais obligatoire ; le français est un atout important Présélection</w:t>
      </w:r>
    </w:p>
    <w:p>
      <w:pPr>
        <w:rPr>
          <w:rFonts w:asciiTheme="minorHAnsi" w:hAnsiTheme="minorHAnsi" w:cstheme="minorHAnsi"/>
        </w:rPr>
      </w:pPr>
      <w:r w:rsidRPr="00CD395D">
        <w:rPr>
          <w:rFonts w:asciiTheme="minorHAnsi" w:hAnsiTheme="minorHAnsi" w:cstheme="minorHAnsi"/>
          <w:b/>
          <w:bCs/>
          <w:sz w:val="26"/>
          <w:szCs w:val="24"/>
        </w:rPr>
        <w:t xml:space="preserve">Exigences : </w:t>
      </w:r>
      <w:r w:rsidRPr="00CD395D">
        <w:rPr>
          <w:rFonts w:asciiTheme="minorHAnsi" w:hAnsiTheme="minorHAnsi" w:cstheme="minorHAnsi"/>
        </w:rPr>
        <w:t xml:space="preserve">Casier judiciaire vierge avec vérification du secteur vulnérable, vérification approfondie de la fiabilité et obtention de la sécurité des systèmes d'information, </w:t>
      </w:r>
      <w:r w:rsidRPr="00CD395D">
        <w:rPr>
          <w:rFonts w:asciiTheme="minorHAnsi" w:hAnsiTheme="minorHAnsi" w:cstheme="minorHAnsi"/>
        </w:rPr>
        <w:t xml:space="preserve">permis de </w:t>
      </w:r>
      <w:r w:rsidRPr="00CD395D">
        <w:rPr>
          <w:rFonts w:asciiTheme="minorHAnsi" w:hAnsiTheme="minorHAnsi" w:cstheme="minorHAnsi"/>
        </w:rPr>
        <w:t xml:space="preserve">conduire </w:t>
      </w:r>
      <w:r w:rsidRPr="00CD395D">
        <w:rPr>
          <w:rFonts w:asciiTheme="minorHAnsi" w:hAnsiTheme="minorHAnsi" w:cstheme="minorHAnsi"/>
        </w:rPr>
        <w:t xml:space="preserve">valide</w:t>
      </w:r>
      <w:r w:rsidRPr="00CD395D">
        <w:rPr>
          <w:rFonts w:asciiTheme="minorHAnsi" w:hAnsiTheme="minorHAnsi" w:cstheme="minorHAnsi"/>
        </w:rPr>
        <w:t xml:space="preserve">, </w:t>
      </w:r>
      <w:r w:rsidRPr="00CD395D">
        <w:rPr>
          <w:rFonts w:asciiTheme="minorHAnsi" w:hAnsiTheme="minorHAnsi" w:cstheme="minorHAnsi"/>
        </w:rPr>
        <w:t xml:space="preserve">véhicule </w:t>
      </w:r>
      <w:r w:rsidRPr="00CD395D">
        <w:rPr>
          <w:rFonts w:asciiTheme="minorHAnsi" w:hAnsiTheme="minorHAnsi" w:cstheme="minorHAnsi"/>
        </w:rPr>
        <w:t xml:space="preserve">fiable </w:t>
      </w:r>
      <w:r w:rsidRPr="00CD395D">
        <w:rPr>
          <w:rFonts w:asciiTheme="minorHAnsi" w:hAnsiTheme="minorHAnsi" w:cstheme="minorHAnsi"/>
        </w:rPr>
        <w:t xml:space="preserve">ou transport jusqu'au détachement de Dundurn.</w:t>
      </w:r>
    </w:p>
    <w:p w:rsidRPr="00CD395D" w:rsidR="00C504D0" w:rsidP="006B74AB" w:rsidRDefault="00C504D0" w14:paraId="14BFAC0E" w14:textId="77777777">
      <w:pPr>
        <w:pStyle w:val="Heading2"/>
        <w:rPr>
          <w:rFonts w:asciiTheme="minorHAnsi" w:hAnsiTheme="minorHAnsi" w:cstheme="minorHAnsi"/>
        </w:rPr>
      </w:pPr>
    </w:p>
    <w:p>
      <w:pPr>
        <w:pStyle w:val="Heading2"/>
        <w:rPr>
          <w:rFonts w:asciiTheme="minorHAnsi" w:hAnsiTheme="minorHAnsi" w:cstheme="minorHAnsi"/>
          <w:bCs/>
          <w:color w:val="000000" w:themeColor="text1"/>
        </w:rPr>
      </w:pPr>
      <w:r w:rsidRPr="00CD395D">
        <w:rPr>
          <w:rFonts w:asciiTheme="minorHAnsi" w:hAnsiTheme="minorHAnsi" w:cstheme="minorHAnsi"/>
          <w:b/>
          <w:color w:val="000000" w:themeColor="text1"/>
        </w:rPr>
        <w:t xml:space="preserve">Résumé du poste </w:t>
      </w:r>
      <w:r w:rsidRPr="00CD395D" w:rsidR="00C57C0A">
        <w:rPr>
          <w:rFonts w:asciiTheme="minorHAnsi" w:hAnsiTheme="minorHAnsi" w:cstheme="minorHAnsi"/>
          <w:b/>
          <w:color w:val="000000" w:themeColor="text1"/>
        </w:rPr>
        <w:t xml:space="preserve">: </w:t>
      </w:r>
    </w:p>
    <w:p>
      <w:pPr>
        <w:pStyle w:val="ListParagraph"/>
        <w:numPr>
          <w:ilvl w:val="0"/>
          <w:numId w:val="3"/>
        </w:numPr>
        <w:rPr>
          <w:rFonts w:asciiTheme="minorHAnsi" w:hAnsiTheme="minorHAnsi" w:cstheme="minorHAnsi"/>
        </w:rPr>
      </w:pPr>
      <w:r w:rsidRPr="009E0FCD">
        <w:rPr>
          <w:rFonts w:asciiTheme="minorHAnsi" w:hAnsiTheme="minorHAnsi" w:cstheme="minorHAnsi"/>
        </w:rPr>
        <w:t xml:space="preserve">En collaboration avec la CAF, orienter les familles ayant des besoins complexes </w:t>
      </w:r>
      <w:r w:rsidR="00AC2437">
        <w:rPr>
          <w:rFonts w:asciiTheme="minorHAnsi" w:hAnsiTheme="minorHAnsi" w:cstheme="minorHAnsi"/>
        </w:rPr>
        <w:t xml:space="preserve">vers les </w:t>
      </w:r>
      <w:r w:rsidRPr="009E0FCD">
        <w:rPr>
          <w:rFonts w:asciiTheme="minorHAnsi" w:hAnsiTheme="minorHAnsi" w:cstheme="minorHAnsi"/>
        </w:rPr>
        <w:t xml:space="preserve">agences et partenaires communautaires afin de s'assurer qu'</w:t>
      </w:r>
      <w:r w:rsidR="00AC2437">
        <w:rPr>
          <w:rFonts w:asciiTheme="minorHAnsi" w:hAnsiTheme="minorHAnsi" w:cstheme="minorHAnsi"/>
        </w:rPr>
        <w:t xml:space="preserve">elles </w:t>
      </w:r>
      <w:r w:rsidRPr="009E0FCD">
        <w:rPr>
          <w:rFonts w:asciiTheme="minorHAnsi" w:hAnsiTheme="minorHAnsi" w:cstheme="minorHAnsi"/>
        </w:rPr>
        <w:t xml:space="preserve">reçoivent les </w:t>
      </w:r>
      <w:r w:rsidR="006E199E">
        <w:rPr>
          <w:rFonts w:asciiTheme="minorHAnsi" w:hAnsiTheme="minorHAnsi" w:cstheme="minorHAnsi"/>
        </w:rPr>
        <w:t xml:space="preserve">informations, l'aide, le </w:t>
      </w:r>
      <w:r w:rsidRPr="009E0FCD">
        <w:rPr>
          <w:rFonts w:asciiTheme="minorHAnsi" w:hAnsiTheme="minorHAnsi" w:cstheme="minorHAnsi"/>
        </w:rPr>
        <w:t xml:space="preserve">soutien </w:t>
      </w:r>
      <w:r w:rsidR="006E199E">
        <w:rPr>
          <w:rFonts w:asciiTheme="minorHAnsi" w:hAnsiTheme="minorHAnsi" w:cstheme="minorHAnsi"/>
        </w:rPr>
        <w:t xml:space="preserve">et les références nécessaires. </w:t>
      </w:r>
    </w:p>
    <w:p>
      <w:pPr>
        <w:pStyle w:val="ListParagraph"/>
        <w:numPr>
          <w:ilvl w:val="0"/>
          <w:numId w:val="3"/>
        </w:numPr>
        <w:rPr>
          <w:rFonts w:asciiTheme="minorHAnsi" w:hAnsiTheme="minorHAnsi" w:cstheme="minorHAnsi"/>
        </w:rPr>
      </w:pPr>
      <w:r w:rsidRPr="009E0FCD">
        <w:rPr>
          <w:rFonts w:asciiTheme="minorHAnsi" w:hAnsiTheme="minorHAnsi" w:cstheme="minorHAnsi"/>
        </w:rPr>
        <w:t xml:space="preserve">Concevoir et mettre en œuvre des programmes et des services à fort impact qui répondent aux besoins d'une variété de </w:t>
      </w:r>
      <w:r w:rsidR="006E199E">
        <w:rPr>
          <w:rFonts w:asciiTheme="minorHAnsi" w:hAnsiTheme="minorHAnsi" w:cstheme="minorHAnsi"/>
        </w:rPr>
        <w:t xml:space="preserve">familles de </w:t>
      </w:r>
      <w:r w:rsidRPr="009E0FCD">
        <w:rPr>
          <w:rFonts w:asciiTheme="minorHAnsi" w:hAnsiTheme="minorHAnsi" w:cstheme="minorHAnsi"/>
        </w:rPr>
        <w:t xml:space="preserve">militaires et d'anciens combattants.</w:t>
      </w:r>
    </w:p>
    <w:p>
      <w:pPr>
        <w:pStyle w:val="ListParagraph"/>
        <w:numPr>
          <w:ilvl w:val="0"/>
          <w:numId w:val="11"/>
        </w:numPr>
        <w:rPr>
          <w:rFonts w:asciiTheme="minorHAnsi" w:hAnsiTheme="minorHAnsi" w:cstheme="minorHAnsi"/>
        </w:rPr>
      </w:pPr>
      <w:r>
        <w:rPr>
          <w:rFonts w:asciiTheme="minorHAnsi" w:hAnsiTheme="minorHAnsi" w:cstheme="minorHAnsi"/>
        </w:rPr>
        <w:t xml:space="preserve">Rechercher et tenir à jour les ressources, les </w:t>
      </w:r>
      <w:r>
        <w:rPr>
          <w:rFonts w:asciiTheme="minorHAnsi" w:hAnsiTheme="minorHAnsi" w:cstheme="minorHAnsi"/>
        </w:rPr>
        <w:t xml:space="preserve">services </w:t>
      </w:r>
      <w:r>
        <w:rPr>
          <w:rFonts w:asciiTheme="minorHAnsi" w:hAnsiTheme="minorHAnsi" w:cstheme="minorHAnsi"/>
        </w:rPr>
        <w:t xml:space="preserve">et les détails des programmes de la </w:t>
      </w:r>
      <w:r>
        <w:rPr>
          <w:rFonts w:asciiTheme="minorHAnsi" w:hAnsiTheme="minorHAnsi" w:cstheme="minorHAnsi"/>
        </w:rPr>
        <w:t xml:space="preserve">communauté locale. </w:t>
      </w:r>
      <w:bookmarkStart w:name="OLE_LINK2" w:id="0"/>
    </w:p>
    <w:p>
      <w:pPr>
        <w:pStyle w:val="ListParagraph"/>
        <w:numPr>
          <w:ilvl w:val="0"/>
          <w:numId w:val="11"/>
        </w:numPr>
        <w:rPr>
          <w:rFonts w:asciiTheme="minorHAnsi" w:hAnsiTheme="minorHAnsi" w:cstheme="minorHAnsi"/>
        </w:rPr>
      </w:pPr>
      <w:r>
        <w:rPr>
          <w:rFonts w:asciiTheme="minorHAnsi" w:hAnsiTheme="minorHAnsi" w:cstheme="minorHAnsi"/>
        </w:rPr>
        <w:t xml:space="preserve">Sensibiliser les organisations communautaires locales au mode de vie des familles de militaires des FAC. </w:t>
      </w:r>
      <w:bookmarkEnd w:id="0"/>
    </w:p>
    <w:p>
      <w:pPr>
        <w:pStyle w:val="ListParagraph"/>
        <w:numPr>
          <w:ilvl w:val="0"/>
          <w:numId w:val="3"/>
        </w:numPr>
        <w:rPr>
          <w:rFonts w:asciiTheme="minorHAnsi" w:hAnsiTheme="minorHAnsi" w:cstheme="minorHAnsi"/>
        </w:rPr>
      </w:pPr>
      <w:r w:rsidRPr="009E0FCD">
        <w:rPr>
          <w:rFonts w:asciiTheme="minorHAnsi" w:hAnsiTheme="minorHAnsi" w:cstheme="minorHAnsi"/>
        </w:rPr>
        <w:t xml:space="preserve">Établir des relations avec diverses parties prenantes afin d'orienter les familles vers les services appropriés. </w:t>
      </w:r>
    </w:p>
    <w:p>
      <w:pPr>
        <w:pStyle w:val="ListParagraph"/>
        <w:numPr>
          <w:ilvl w:val="0"/>
          <w:numId w:val="3"/>
        </w:numPr>
        <w:rPr>
          <w:rFonts w:asciiTheme="minorHAnsi" w:hAnsiTheme="minorHAnsi" w:cstheme="minorHAnsi"/>
        </w:rPr>
      </w:pPr>
      <w:r w:rsidRPr="009E0FCD">
        <w:rPr>
          <w:rFonts w:asciiTheme="minorHAnsi" w:hAnsiTheme="minorHAnsi" w:cstheme="minorHAnsi"/>
        </w:rPr>
        <w:t xml:space="preserve">Développer des partenariats avec des agences communautaires pour un continuum de soins aux familles afin d'améliorer les services et les soutiens, de combler les lacunes en matière de services et d'éviter les doublons.</w:t>
      </w:r>
    </w:p>
    <w:p>
      <w:pPr>
        <w:pStyle w:val="ListParagraph"/>
        <w:numPr>
          <w:ilvl w:val="0"/>
          <w:numId w:val="3"/>
        </w:numPr>
        <w:rPr>
          <w:rFonts w:asciiTheme="minorHAnsi" w:hAnsiTheme="minorHAnsi" w:cstheme="minorHAnsi"/>
        </w:rPr>
      </w:pPr>
      <w:r w:rsidRPr="009E0FCD">
        <w:rPr>
          <w:rFonts w:asciiTheme="minorHAnsi" w:hAnsiTheme="minorHAnsi" w:cstheme="minorHAnsi"/>
        </w:rPr>
        <w:t xml:space="preserve">Favoriser une relation de travail positive avec les CAF et les organismes communautaires afin d'améliorer la compréhension du soutien aux familles des militaires et des anciens combattants</w:t>
      </w:r>
      <w:r w:rsidR="006E199E">
        <w:rPr>
          <w:rFonts w:asciiTheme="minorHAnsi" w:hAnsiTheme="minorHAnsi" w:cstheme="minorHAnsi"/>
        </w:rPr>
        <w:t xml:space="preserve">.</w:t>
      </w:r>
    </w:p>
    <w:p>
      <w:pPr>
        <w:pStyle w:val="ListParagraph"/>
        <w:numPr>
          <w:ilvl w:val="0"/>
          <w:numId w:val="3"/>
        </w:numPr>
        <w:rPr>
          <w:rFonts w:asciiTheme="minorHAnsi" w:hAnsiTheme="minorHAnsi" w:cstheme="minorHAnsi"/>
        </w:rPr>
      </w:pPr>
      <w:r w:rsidRPr="00AC2437" w:rsidR="009E0FCD">
        <w:rPr>
          <w:rFonts w:asciiTheme="minorHAnsi" w:hAnsiTheme="minorHAnsi" w:cstheme="minorHAnsi"/>
        </w:rPr>
        <w:t xml:space="preserve">Faciliter </w:t>
      </w:r>
      <w:r>
        <w:rPr>
          <w:rFonts w:asciiTheme="minorHAnsi" w:hAnsiTheme="minorHAnsi" w:cstheme="minorHAnsi"/>
        </w:rPr>
        <w:t xml:space="preserve">et </w:t>
      </w:r>
      <w:r w:rsidRPr="00AC2437" w:rsidR="009E0FCD">
        <w:rPr>
          <w:rFonts w:asciiTheme="minorHAnsi" w:hAnsiTheme="minorHAnsi" w:cstheme="minorHAnsi"/>
        </w:rPr>
        <w:t xml:space="preserve">organiser diverses activités de </w:t>
      </w:r>
      <w:r>
        <w:rPr>
          <w:rFonts w:asciiTheme="minorHAnsi" w:hAnsiTheme="minorHAnsi" w:cstheme="minorHAnsi"/>
        </w:rPr>
        <w:t xml:space="preserve">sensibilisation et d'</w:t>
      </w:r>
      <w:r w:rsidRPr="00AC2437" w:rsidR="009E0FCD">
        <w:rPr>
          <w:rFonts w:asciiTheme="minorHAnsi" w:hAnsiTheme="minorHAnsi" w:cstheme="minorHAnsi"/>
        </w:rPr>
        <w:t xml:space="preserve">information.</w:t>
      </w:r>
    </w:p>
    <w:p>
      <w:pPr>
        <w:pStyle w:val="ListParagraph"/>
        <w:numPr>
          <w:ilvl w:val="0"/>
          <w:numId w:val="3"/>
        </w:numPr>
        <w:rPr>
          <w:rFonts w:asciiTheme="minorHAnsi" w:hAnsiTheme="minorHAnsi" w:cstheme="minorHAnsi"/>
        </w:rPr>
      </w:pPr>
      <w:r w:rsidRPr="00CD395D">
        <w:rPr>
          <w:rFonts w:asciiTheme="minorHAnsi" w:hAnsiTheme="minorHAnsi" w:cstheme="minorHAnsi"/>
        </w:rPr>
        <w:t xml:space="preserve">Soutenir le développement des groupes d'entraide par l'animation, les </w:t>
      </w:r>
      <w:r w:rsidRPr="00CD395D">
        <w:rPr>
          <w:rFonts w:asciiTheme="minorHAnsi" w:hAnsiTheme="minorHAnsi" w:cstheme="minorHAnsi"/>
        </w:rPr>
        <w:t xml:space="preserve">présentations </w:t>
      </w:r>
      <w:r w:rsidRPr="00CD395D">
        <w:rPr>
          <w:rFonts w:asciiTheme="minorHAnsi" w:hAnsiTheme="minorHAnsi" w:cstheme="minorHAnsi"/>
        </w:rPr>
        <w:t xml:space="preserve">et le partage d'informations, en faisant appel à un soutien clinique, le cas échéant. </w:t>
      </w:r>
    </w:p>
    <w:p>
      <w:pPr>
        <w:pStyle w:val="ListParagraph"/>
        <w:numPr>
          <w:ilvl w:val="0"/>
          <w:numId w:val="3"/>
        </w:numPr>
        <w:rPr>
          <w:rFonts w:asciiTheme="minorHAnsi" w:hAnsiTheme="minorHAnsi" w:cstheme="minorHAnsi"/>
        </w:rPr>
      </w:pPr>
      <w:r w:rsidRPr="00AC2437">
        <w:rPr>
          <w:rFonts w:asciiTheme="minorHAnsi" w:hAnsiTheme="minorHAnsi" w:cstheme="minorHAnsi"/>
        </w:rPr>
        <w:t xml:space="preserve">Appliquer une optique de diversité, d'équité et d'inclusion dans l'exercice de ses responsabilités.</w:t>
      </w:r>
    </w:p>
    <w:p>
      <w:pPr>
        <w:pStyle w:val="ListParagraph"/>
        <w:numPr>
          <w:ilvl w:val="0"/>
          <w:numId w:val="3"/>
        </w:numPr>
        <w:rPr>
          <w:rFonts w:asciiTheme="minorHAnsi" w:hAnsiTheme="minorHAnsi" w:cstheme="minorHAnsi"/>
        </w:rPr>
      </w:pPr>
      <w:r w:rsidRPr="00AC2437">
        <w:rPr>
          <w:rFonts w:asciiTheme="minorHAnsi" w:hAnsiTheme="minorHAnsi" w:cstheme="minorHAnsi"/>
        </w:rPr>
        <w:t xml:space="preserve">Fournir des services selon des méthodes variées, qui répondent au mieux aux besoins des familles. </w:t>
      </w:r>
    </w:p>
    <w:p>
      <w:pPr>
        <w:pStyle w:val="ListParagraph"/>
        <w:numPr>
          <w:ilvl w:val="0"/>
          <w:numId w:val="3"/>
        </w:numPr>
        <w:rPr>
          <w:rFonts w:asciiTheme="minorHAnsi" w:hAnsiTheme="minorHAnsi" w:cstheme="minorHAnsi"/>
        </w:rPr>
      </w:pPr>
      <w:r>
        <w:rPr>
          <w:rFonts w:asciiTheme="minorHAnsi" w:hAnsiTheme="minorHAnsi" w:cstheme="minorHAnsi"/>
        </w:rPr>
        <w:t xml:space="preserve">Utiliser les évaluations pour s'assurer que les programmes et les activités atteignent les buts et les </w:t>
      </w:r>
      <w:r>
        <w:rPr>
          <w:rFonts w:asciiTheme="minorHAnsi" w:hAnsiTheme="minorHAnsi" w:cstheme="minorHAnsi"/>
        </w:rPr>
        <w:t xml:space="preserve">objectifs.</w:t>
      </w:r>
    </w:p>
    <w:p w:rsidRPr="00CD395D" w:rsidR="006B74AB" w:rsidP="006B74AB" w:rsidRDefault="006B74AB" w14:paraId="72D63E0F" w14:textId="77777777">
      <w:pPr>
        <w:rPr>
          <w:rFonts w:asciiTheme="minorHAnsi" w:hAnsiTheme="minorHAnsi" w:cstheme="minorHAnsi"/>
        </w:rPr>
      </w:pPr>
    </w:p>
    <w:p>
      <w:pPr>
        <w:pStyle w:val="Heading2"/>
        <w:rPr>
          <w:rFonts w:asciiTheme="minorHAnsi" w:hAnsiTheme="minorHAnsi" w:cstheme="minorHAnsi"/>
          <w:b/>
          <w:color w:val="000000" w:themeColor="text1"/>
        </w:rPr>
      </w:pPr>
      <w:r w:rsidRPr="00CD395D">
        <w:rPr>
          <w:rFonts w:asciiTheme="minorHAnsi" w:hAnsiTheme="minorHAnsi" w:cstheme="minorHAnsi"/>
          <w:b/>
          <w:color w:val="000000" w:themeColor="text1"/>
        </w:rPr>
        <w:t xml:space="preserve">Formation/qualifications :</w:t>
      </w:r>
    </w:p>
    <w:p>
      <w:pPr>
        <w:rPr>
          <w:rFonts w:asciiTheme="minorHAnsi" w:hAnsiTheme="minorHAnsi" w:cstheme="minorHAnsi"/>
        </w:rPr>
      </w:pPr>
      <w:r w:rsidRPr="00CD395D">
        <w:rPr>
          <w:rFonts w:asciiTheme="minorHAnsi" w:hAnsiTheme="minorHAnsi" w:cstheme="minorHAnsi"/>
        </w:rPr>
        <w:t xml:space="preserve">Licence en service social, santé mentale, travail social ou dans un domaine connexe, ou</w:t>
      </w:r>
    </w:p>
    <w:p>
      <w:pPr>
        <w:rPr>
          <w:rFonts w:asciiTheme="minorHAnsi" w:hAnsiTheme="minorHAnsi" w:cstheme="minorHAnsi"/>
        </w:rPr>
      </w:pPr>
      <w:r w:rsidRPr="00CD395D">
        <w:rPr>
          <w:rFonts w:asciiTheme="minorHAnsi" w:hAnsiTheme="minorHAnsi" w:cstheme="minorHAnsi"/>
        </w:rPr>
        <w:t xml:space="preserve">Diplôme d'études supérieures en services sociaux, santé mentale, services à la personne ou dans un domaine connexe, ou</w:t>
      </w:r>
    </w:p>
    <w:p>
      <w:pPr>
        <w:rPr>
          <w:rFonts w:asciiTheme="minorHAnsi" w:hAnsiTheme="minorHAnsi" w:cstheme="minorHAnsi"/>
        </w:rPr>
      </w:pPr>
      <w:r w:rsidRPr="00CD395D">
        <w:rPr>
          <w:rFonts w:asciiTheme="minorHAnsi" w:hAnsiTheme="minorHAnsi" w:cstheme="minorHAnsi"/>
        </w:rPr>
        <w:t xml:space="preserve">Plusieurs années d'expérience dans la prestation de services communautaires directs.</w:t>
      </w:r>
    </w:p>
    <w:p w:rsidRPr="00CD395D" w:rsidR="006B74AB" w:rsidP="006B74AB" w:rsidRDefault="006B74AB" w14:paraId="54DB42BD" w14:textId="77777777">
      <w:pPr>
        <w:pStyle w:val="Heading2"/>
        <w:rPr>
          <w:rFonts w:asciiTheme="minorHAnsi" w:hAnsiTheme="minorHAnsi" w:cstheme="minorHAnsi"/>
        </w:rPr>
      </w:pPr>
    </w:p>
    <w:p>
      <w:pPr>
        <w:pStyle w:val="Heading2"/>
        <w:rPr>
          <w:rFonts w:asciiTheme="minorHAnsi" w:hAnsiTheme="minorHAnsi" w:cstheme="minorHAnsi"/>
          <w:b/>
          <w:color w:val="000000" w:themeColor="text1"/>
        </w:rPr>
      </w:pPr>
      <w:r w:rsidRPr="00CD395D">
        <w:rPr>
          <w:rFonts w:asciiTheme="minorHAnsi" w:hAnsiTheme="minorHAnsi" w:cstheme="minorHAnsi"/>
          <w:b/>
          <w:color w:val="000000" w:themeColor="text1"/>
        </w:rPr>
        <w:t xml:space="preserve">Certifications/licences :</w:t>
      </w:r>
    </w:p>
    <w:p>
      <w:pPr>
        <w:rPr>
          <w:rFonts w:asciiTheme="minorHAnsi" w:hAnsiTheme="minorHAnsi" w:cstheme="minorHAnsi"/>
        </w:rPr>
      </w:pPr>
      <w:r w:rsidRPr="00CD395D">
        <w:rPr>
          <w:rFonts w:asciiTheme="minorHAnsi" w:hAnsiTheme="minorHAnsi" w:cstheme="minorHAnsi"/>
        </w:rPr>
        <w:t xml:space="preserve">Les certifications/licences suivantes seront considérées comme un atout : RCP et premiers secours, premiers secours en santé mentale, intervention en cas de suicide, intervention en cas de crise et certification de coach de vie.</w:t>
      </w:r>
    </w:p>
    <w:p w:rsidRPr="00CD395D" w:rsidR="006B74AB" w:rsidP="006B74AB" w:rsidRDefault="006B74AB" w14:paraId="4DF4FCC9" w14:textId="77777777">
      <w:pPr>
        <w:pStyle w:val="Heading2"/>
        <w:rPr>
          <w:rFonts w:asciiTheme="minorHAnsi" w:hAnsiTheme="minorHAnsi" w:cstheme="minorHAnsi"/>
        </w:rPr>
      </w:pPr>
    </w:p>
    <w:p>
      <w:pPr>
        <w:pStyle w:val="Heading2"/>
        <w:rPr>
          <w:rFonts w:asciiTheme="minorHAnsi" w:hAnsiTheme="minorHAnsi" w:cstheme="minorHAnsi"/>
          <w:b/>
          <w:color w:val="000000" w:themeColor="text1"/>
        </w:rPr>
      </w:pPr>
      <w:r w:rsidRPr="00CD395D">
        <w:rPr>
          <w:rFonts w:asciiTheme="minorHAnsi" w:hAnsiTheme="minorHAnsi" w:cstheme="minorHAnsi"/>
          <w:b/>
          <w:color w:val="000000" w:themeColor="text1"/>
        </w:rPr>
        <w:t xml:space="preserve">Connaissances requises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Principes de développement communautaire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Principes de l'éducation des adultes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Services, programmes et organisations communautaires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Principes et pratiques des services d'information et d'orientation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Déterminants de la santé et du bien-être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Principes du marketing social et des relations publiques </w:t>
      </w:r>
    </w:p>
    <w:p>
      <w:pPr>
        <w:pStyle w:val="ListParagraph"/>
        <w:numPr>
          <w:ilvl w:val="0"/>
          <w:numId w:val="2"/>
        </w:numPr>
        <w:rPr>
          <w:rFonts w:asciiTheme="minorHAnsi" w:hAnsiTheme="minorHAnsi" w:cstheme="minorHAnsi"/>
        </w:rPr>
      </w:pPr>
      <w:r w:rsidRPr="00CD395D">
        <w:rPr>
          <w:rFonts w:asciiTheme="minorHAnsi" w:hAnsiTheme="minorHAnsi" w:cstheme="minorHAnsi"/>
        </w:rPr>
        <w:t xml:space="preserve">Planification du programme </w:t>
      </w:r>
    </w:p>
    <w:p w:rsidRPr="00CD395D" w:rsidR="006B74AB" w:rsidP="006B74AB" w:rsidRDefault="006B74AB" w14:paraId="247E3435" w14:textId="77777777">
      <w:pPr>
        <w:pStyle w:val="Heading2"/>
        <w:rPr>
          <w:rFonts w:asciiTheme="minorHAnsi" w:hAnsiTheme="minorHAnsi" w:cstheme="minorHAnsi"/>
        </w:rPr>
      </w:pPr>
    </w:p>
    <w:p>
      <w:pPr>
        <w:pStyle w:val="Heading2"/>
        <w:rPr>
          <w:rFonts w:asciiTheme="minorHAnsi" w:hAnsiTheme="minorHAnsi" w:cstheme="minorHAnsi"/>
          <w:b/>
        </w:rPr>
      </w:pPr>
      <w:r w:rsidRPr="00CD395D">
        <w:rPr>
          <w:rFonts w:asciiTheme="minorHAnsi" w:hAnsiTheme="minorHAnsi" w:cstheme="minorHAnsi"/>
          <w:b/>
          <w:color w:val="000000" w:themeColor="text1"/>
        </w:rPr>
        <w:t xml:space="preserve">Expérience requise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Élaborer et fournir des </w:t>
      </w:r>
      <w:r w:rsidR="009F40B4">
        <w:rPr>
          <w:rFonts w:asciiTheme="minorHAnsi" w:hAnsiTheme="minorHAnsi" w:cstheme="minorHAnsi"/>
        </w:rPr>
        <w:t xml:space="preserve">programmes et des </w:t>
      </w:r>
      <w:r w:rsidRPr="00CD395D">
        <w:rPr>
          <w:rFonts w:asciiTheme="minorHAnsi" w:hAnsiTheme="minorHAnsi" w:cstheme="minorHAnsi"/>
        </w:rPr>
        <w:t xml:space="preserve">services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Établir, entretenir et favoriser un réseau de contacts et de partenariats communautaires.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Préparation et mise en œuvre de campagnes de marketing social multimédia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Techniques de </w:t>
      </w:r>
      <w:r w:rsidRPr="00CD395D">
        <w:rPr>
          <w:rFonts w:asciiTheme="minorHAnsi" w:hAnsiTheme="minorHAnsi" w:cstheme="minorHAnsi"/>
        </w:rPr>
        <w:t xml:space="preserve">saisie, d'</w:t>
      </w:r>
      <w:r w:rsidRPr="00CD395D">
        <w:rPr>
          <w:rFonts w:asciiTheme="minorHAnsi" w:hAnsiTheme="minorHAnsi" w:cstheme="minorHAnsi"/>
        </w:rPr>
        <w:t xml:space="preserve">enregistrement </w:t>
      </w:r>
      <w:r w:rsidRPr="00CD395D">
        <w:rPr>
          <w:rFonts w:asciiTheme="minorHAnsi" w:hAnsiTheme="minorHAnsi" w:cstheme="minorHAnsi"/>
        </w:rPr>
        <w:t xml:space="preserve">et de recherche de données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Appliquer les politiques, les </w:t>
      </w:r>
      <w:r w:rsidRPr="00CD395D">
        <w:rPr>
          <w:rFonts w:asciiTheme="minorHAnsi" w:hAnsiTheme="minorHAnsi" w:cstheme="minorHAnsi"/>
        </w:rPr>
        <w:t xml:space="preserve">procédures </w:t>
      </w:r>
      <w:r w:rsidRPr="00CD395D">
        <w:rPr>
          <w:rFonts w:asciiTheme="minorHAnsi" w:hAnsiTheme="minorHAnsi" w:cstheme="minorHAnsi"/>
        </w:rPr>
        <w:t xml:space="preserve">et les règlements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Gestion des dossiers des clients </w:t>
      </w:r>
    </w:p>
    <w:p>
      <w:pPr>
        <w:pStyle w:val="ListParagraph"/>
        <w:numPr>
          <w:ilvl w:val="0"/>
          <w:numId w:val="1"/>
        </w:numPr>
        <w:rPr>
          <w:rFonts w:asciiTheme="minorHAnsi" w:hAnsiTheme="minorHAnsi" w:cstheme="minorHAnsi"/>
        </w:rPr>
      </w:pPr>
      <w:r w:rsidRPr="00CD395D">
        <w:rPr>
          <w:rFonts w:asciiTheme="minorHAnsi" w:hAnsiTheme="minorHAnsi" w:cstheme="minorHAnsi"/>
        </w:rPr>
        <w:t xml:space="preserve">Administration du budget </w:t>
      </w:r>
    </w:p>
    <w:p w:rsidRPr="00CD395D" w:rsidR="006B74AB" w:rsidP="006B74AB" w:rsidRDefault="006B74AB" w14:paraId="5D244289" w14:textId="77777777">
      <w:pPr>
        <w:pStyle w:val="Heading2"/>
        <w:rPr>
          <w:rFonts w:asciiTheme="minorHAnsi" w:hAnsiTheme="minorHAnsi" w:cstheme="minorHAnsi"/>
        </w:rPr>
      </w:pPr>
    </w:p>
    <w:p>
      <w:pPr>
        <w:pStyle w:val="Heading3"/>
        <w:rPr>
          <w:rFonts w:asciiTheme="minorHAnsi" w:hAnsiTheme="minorHAnsi" w:cstheme="minorHAnsi"/>
          <w:color w:val="auto"/>
          <w:sz w:val="26"/>
          <w:szCs w:val="26"/>
        </w:rPr>
      </w:pPr>
      <w:r w:rsidRPr="00CD395D">
        <w:rPr>
          <w:rFonts w:asciiTheme="minorHAnsi" w:hAnsiTheme="minorHAnsi" w:cstheme="minorHAnsi"/>
          <w:b/>
          <w:color w:val="auto"/>
          <w:sz w:val="26"/>
          <w:szCs w:val="26"/>
        </w:rPr>
        <w:t xml:space="preserve">Fourchette de salaires : </w:t>
      </w:r>
      <w:r w:rsidRPr="00CD395D" w:rsidR="00DD062C">
        <w:rPr>
          <w:rFonts w:asciiTheme="minorHAnsi" w:hAnsiTheme="minorHAnsi" w:cstheme="minorHAnsi"/>
          <w:color w:val="auto"/>
        </w:rPr>
        <w:t xml:space="preserve">55 </w:t>
      </w:r>
      <w:r w:rsidRPr="00CD395D">
        <w:rPr>
          <w:rFonts w:asciiTheme="minorHAnsi" w:hAnsiTheme="minorHAnsi" w:cstheme="minorHAnsi"/>
          <w:color w:val="auto"/>
        </w:rPr>
        <w:t xml:space="preserve">000 à </w:t>
      </w:r>
      <w:r w:rsidR="00CD395D">
        <w:rPr>
          <w:rFonts w:asciiTheme="minorHAnsi" w:hAnsiTheme="minorHAnsi" w:cstheme="minorHAnsi"/>
          <w:color w:val="auto"/>
        </w:rPr>
        <w:t xml:space="preserve">60 </w:t>
      </w:r>
      <w:r w:rsidRPr="00CD395D">
        <w:rPr>
          <w:rFonts w:asciiTheme="minorHAnsi" w:hAnsiTheme="minorHAnsi" w:cstheme="minorHAnsi"/>
          <w:color w:val="auto"/>
        </w:rPr>
        <w:t xml:space="preserve">000 euros de salaire annuel</w:t>
      </w:r>
      <w:r w:rsidRPr="00CD395D" w:rsidR="00BB6BA4">
        <w:rPr>
          <w:rFonts w:asciiTheme="minorHAnsi" w:hAnsiTheme="minorHAnsi" w:cstheme="minorHAnsi"/>
          <w:color w:val="auto"/>
        </w:rPr>
        <w:t xml:space="preserve">. </w:t>
      </w:r>
    </w:p>
    <w:p w:rsidRPr="00CD395D" w:rsidR="00C504D0" w:rsidP="00C504D0" w:rsidRDefault="00C504D0" w14:paraId="10E1AA11" w14:textId="77777777">
      <w:pPr>
        <w:rPr>
          <w:rFonts w:asciiTheme="minorHAnsi" w:hAnsiTheme="minorHAnsi" w:cstheme="minorHAnsi"/>
          <w:sz w:val="26"/>
          <w:szCs w:val="26"/>
        </w:rPr>
      </w:pPr>
    </w:p>
    <w:p>
      <w:pPr>
        <w:rPr>
          <w:rFonts w:asciiTheme="minorHAnsi" w:hAnsiTheme="minorHAnsi" w:cstheme="minorHAnsi"/>
          <w:b/>
          <w:sz w:val="26"/>
          <w:szCs w:val="26"/>
        </w:rPr>
      </w:pPr>
      <w:bookmarkStart w:name="OLE_LINK5" w:id="1"/>
      <w:r w:rsidRPr="00CD395D">
        <w:rPr>
          <w:rFonts w:asciiTheme="minorHAnsi" w:hAnsiTheme="minorHAnsi" w:cstheme="minorHAnsi"/>
          <w:b/>
          <w:sz w:val="26"/>
          <w:szCs w:val="26"/>
        </w:rPr>
        <w:t xml:space="preserve">Bénéfices</w:t>
      </w:r>
      <w:bookmarkEnd w:id="1"/>
      <w:r w:rsidRPr="00CD395D">
        <w:rPr>
          <w:rFonts w:asciiTheme="minorHAnsi" w:hAnsiTheme="minorHAnsi" w:cstheme="minorHAnsi"/>
          <w:b/>
          <w:sz w:val="26"/>
          <w:szCs w:val="26"/>
        </w:rPr>
        <w:t xml:space="preserve"> ts :  </w:t>
      </w:r>
      <w:r w:rsidRPr="00CD395D" w:rsidR="00EF696A">
        <w:rPr>
          <w:rFonts w:asciiTheme="minorHAnsi" w:hAnsiTheme="minorHAnsi" w:cstheme="minorHAnsi"/>
          <w:szCs w:val="24"/>
        </w:rPr>
        <w:t xml:space="preserve">Prestations payées par </w:t>
      </w:r>
      <w:r w:rsidRPr="00CD395D">
        <w:rPr>
          <w:rFonts w:asciiTheme="minorHAnsi" w:hAnsiTheme="minorHAnsi" w:cstheme="minorHAnsi"/>
          <w:szCs w:val="24"/>
        </w:rPr>
        <w:t xml:space="preserve">l'employeur </w:t>
      </w:r>
      <w:r w:rsidRPr="00CD395D">
        <w:rPr>
          <w:rFonts w:asciiTheme="minorHAnsi" w:hAnsiTheme="minorHAnsi" w:cstheme="minorHAnsi"/>
          <w:szCs w:val="24"/>
        </w:rPr>
        <w:t xml:space="preserve">pour l'employé (couverture unique). Comprend l'assurance maladie complémentaire, l'assurance invalidité de courte durée et l'assurance invalidité de longue durée, l'assurance vie, l'assurance décès et l'assurance soins dentaires</w:t>
      </w:r>
      <w:r w:rsidRPr="00CD395D" w:rsidR="00DD062C">
        <w:rPr>
          <w:rFonts w:asciiTheme="minorHAnsi" w:hAnsiTheme="minorHAnsi" w:cstheme="minorHAnsi"/>
          <w:szCs w:val="24"/>
        </w:rPr>
        <w:t xml:space="preserve">.  L'</w:t>
      </w:r>
      <w:r w:rsidRPr="00CD395D" w:rsidR="00EF696A">
        <w:rPr>
          <w:rFonts w:asciiTheme="minorHAnsi" w:hAnsiTheme="minorHAnsi" w:cstheme="minorHAnsi"/>
          <w:szCs w:val="24"/>
        </w:rPr>
        <w:t xml:space="preserve">employé peut choisir une couverture familiale à ses frais</w:t>
      </w:r>
      <w:r w:rsidRPr="00CD395D">
        <w:rPr>
          <w:rFonts w:asciiTheme="minorHAnsi" w:hAnsiTheme="minorHAnsi" w:cstheme="minorHAnsi"/>
          <w:szCs w:val="24"/>
        </w:rPr>
        <w:t xml:space="preserve">.  </w:t>
      </w:r>
      <w:r w:rsidRPr="00CD395D">
        <w:rPr>
          <w:rFonts w:asciiTheme="minorHAnsi" w:hAnsiTheme="minorHAnsi" w:cstheme="minorHAnsi"/>
          <w:szCs w:val="24"/>
        </w:rPr>
        <w:t xml:space="preserve">Modèle de travail hybride </w:t>
      </w:r>
      <w:r w:rsidRPr="00CD395D" w:rsidR="00097DBD">
        <w:rPr>
          <w:rFonts w:asciiTheme="minorHAnsi" w:hAnsiTheme="minorHAnsi" w:cstheme="minorHAnsi"/>
          <w:szCs w:val="24"/>
        </w:rPr>
        <w:t xml:space="preserve">pour certaines allocations de travail à domicile </w:t>
      </w:r>
      <w:r w:rsidRPr="00CD395D">
        <w:rPr>
          <w:rFonts w:asciiTheme="minorHAnsi" w:hAnsiTheme="minorHAnsi" w:cstheme="minorHAnsi"/>
          <w:szCs w:val="24"/>
        </w:rPr>
        <w:t xml:space="preserve">après une période d'essai réussie</w:t>
      </w:r>
      <w:r w:rsidRPr="00CD395D" w:rsidR="00EF696A">
        <w:rPr>
          <w:rFonts w:asciiTheme="minorHAnsi" w:hAnsiTheme="minorHAnsi" w:cstheme="minorHAnsi"/>
          <w:szCs w:val="24"/>
        </w:rPr>
        <w:t xml:space="preserve">.</w:t>
      </w:r>
    </w:p>
    <w:p w:rsidRPr="00CD395D" w:rsidR="006B74AB" w:rsidP="006B74AB" w:rsidRDefault="006B74AB" w14:paraId="687A4A25" w14:textId="77777777">
      <w:pPr>
        <w:rPr>
          <w:rStyle w:val="Heading3Char"/>
          <w:rFonts w:asciiTheme="minorHAnsi" w:hAnsiTheme="minorHAnsi" w:cstheme="minorHAnsi"/>
        </w:rPr>
      </w:pPr>
    </w:p>
    <w:p>
      <w:pPr>
        <w:rPr>
          <w:rFonts w:asciiTheme="minorHAnsi" w:hAnsiTheme="minorHAnsi" w:cstheme="minorHAnsi"/>
          <w:bCs/>
          <w:szCs w:val="24"/>
        </w:rPr>
      </w:pPr>
      <w:r w:rsidRPr="00CD395D">
        <w:rPr>
          <w:rFonts w:asciiTheme="minorHAnsi" w:hAnsiTheme="minorHAnsi" w:cstheme="minorHAnsi"/>
          <w:b/>
          <w:sz w:val="26"/>
          <w:szCs w:val="26"/>
        </w:rPr>
        <w:t xml:space="preserve">Date de publication : </w:t>
      </w:r>
      <w:r w:rsidRPr="00CD395D">
        <w:rPr>
          <w:rFonts w:asciiTheme="minorHAnsi" w:hAnsiTheme="minorHAnsi" w:cstheme="minorHAnsi"/>
          <w:bCs/>
          <w:szCs w:val="24"/>
        </w:rPr>
        <w:t xml:space="preserve">15 juillet </w:t>
      </w:r>
      <w:r w:rsidRPr="00CD395D">
        <w:rPr>
          <w:rFonts w:asciiTheme="minorHAnsi" w:hAnsiTheme="minorHAnsi" w:cstheme="minorHAnsi"/>
          <w:bCs/>
          <w:szCs w:val="24"/>
        </w:rPr>
        <w:t xml:space="preserve">2024 </w:t>
      </w:r>
      <w:r w:rsidRPr="00CD395D">
        <w:rPr>
          <w:rFonts w:asciiTheme="minorHAnsi" w:hAnsiTheme="minorHAnsi" w:cstheme="minorHAnsi"/>
          <w:b/>
          <w:sz w:val="26"/>
          <w:szCs w:val="26"/>
        </w:rPr>
        <w:t xml:space="preserve">Date de </w:t>
      </w:r>
      <w:r w:rsidRPr="00CD395D">
        <w:rPr>
          <w:rFonts w:asciiTheme="minorHAnsi" w:hAnsiTheme="minorHAnsi" w:cstheme="minorHAnsi"/>
          <w:b/>
          <w:sz w:val="26"/>
          <w:szCs w:val="26"/>
        </w:rPr>
        <w:t xml:space="preserve">clôture </w:t>
      </w:r>
      <w:r w:rsidRPr="00CD395D">
        <w:rPr>
          <w:rFonts w:asciiTheme="minorHAnsi" w:hAnsiTheme="minorHAnsi" w:cstheme="minorHAnsi"/>
          <w:b/>
          <w:sz w:val="26"/>
          <w:szCs w:val="26"/>
        </w:rPr>
        <w:t xml:space="preserve">: </w:t>
      </w:r>
      <w:r w:rsidRPr="00CD395D">
        <w:rPr>
          <w:rFonts w:asciiTheme="minorHAnsi" w:hAnsiTheme="minorHAnsi" w:cstheme="minorHAnsi"/>
          <w:bCs/>
          <w:szCs w:val="24"/>
        </w:rPr>
        <w:t xml:space="preserve">15 août 2024</w:t>
      </w:r>
    </w:p>
    <w:p>
      <w:pPr>
        <w:rPr>
          <w:rStyle w:val="Heading3Char"/>
          <w:rFonts w:asciiTheme="minorHAnsi" w:hAnsiTheme="minorHAnsi" w:cstheme="minorHAnsi"/>
          <w:bCs/>
        </w:rPr>
      </w:pPr>
      <w:r w:rsidRPr="00CD395D">
        <w:rPr>
          <w:rFonts w:asciiTheme="minorHAnsi" w:hAnsiTheme="minorHAnsi" w:cstheme="minorHAnsi"/>
          <w:b/>
          <w:sz w:val="26"/>
          <w:szCs w:val="26"/>
        </w:rPr>
        <w:t xml:space="preserve">Date de début potentielle : </w:t>
      </w:r>
      <w:r w:rsidRPr="00CD395D">
        <w:rPr>
          <w:rFonts w:asciiTheme="minorHAnsi" w:hAnsiTheme="minorHAnsi" w:cstheme="minorHAnsi"/>
          <w:bCs/>
          <w:szCs w:val="24"/>
        </w:rPr>
        <w:t xml:space="preserve">03 septembre 2024</w:t>
      </w:r>
    </w:p>
    <w:p w:rsidRPr="00CD395D" w:rsidR="008B60AF" w:rsidRDefault="008B60AF" w14:paraId="330B5F96" w14:textId="77777777">
      <w:pPr>
        <w:rPr>
          <w:rFonts w:asciiTheme="minorHAnsi" w:hAnsiTheme="minorHAnsi" w:cstheme="minorHAnsi"/>
        </w:rPr>
      </w:pPr>
    </w:p>
    <w:p>
      <w:pPr>
        <w:rPr>
          <w:rFonts w:asciiTheme="minorHAnsi" w:hAnsiTheme="minorHAnsi" w:cstheme="minorHAnsi"/>
          <w:b/>
          <w:sz w:val="26"/>
          <w:szCs w:val="26"/>
        </w:rPr>
      </w:pPr>
      <w:r w:rsidRPr="00CD395D">
        <w:rPr>
          <w:rFonts w:asciiTheme="minorHAnsi" w:hAnsiTheme="minorHAnsi" w:cstheme="minorHAnsi"/>
          <w:b/>
          <w:sz w:val="26"/>
          <w:szCs w:val="26"/>
        </w:rPr>
        <w:t xml:space="preserve">Soumettre le CV à</w:t>
      </w:r>
    </w:p>
    <w:p>
      <w:pPr>
        <w:rPr>
          <w:rFonts w:asciiTheme="minorHAnsi" w:hAnsiTheme="minorHAnsi" w:cstheme="minorHAnsi"/>
          <w:bCs/>
          <w:szCs w:val="24"/>
        </w:rPr>
      </w:pPr>
      <w:r w:rsidRPr="00CD395D">
        <w:rPr>
          <w:rFonts w:asciiTheme="minorHAnsi" w:hAnsiTheme="minorHAnsi" w:cstheme="minorHAnsi"/>
          <w:bCs/>
          <w:szCs w:val="24"/>
        </w:rPr>
        <w:t xml:space="preserve">Kendra Bessey - Directeur exécutif</w:t>
      </w:r>
    </w:p>
    <w:p>
      <w:pPr>
        <w:rPr>
          <w:rFonts w:asciiTheme="minorHAnsi" w:hAnsiTheme="minorHAnsi" w:cstheme="minorHAnsi"/>
          <w:bCs/>
          <w:szCs w:val="24"/>
        </w:rPr>
      </w:pPr>
      <w:hyperlink w:history="1" r:id="rId6">
        <w:r w:rsidRPr="00CD395D" w:rsidR="00CD395D">
          <w:rPr>
            <w:rStyle w:val="Hyperlink"/>
            <w:rFonts w:asciiTheme="minorHAnsi" w:hAnsiTheme="minorHAnsi" w:cstheme="minorHAnsi"/>
            <w:bCs/>
            <w:szCs w:val="24"/>
          </w:rPr>
          <w:t xml:space="preserve">Kendra.bessey@forces.gc.ca</w:t>
        </w:r>
      </w:hyperlink>
    </w:p>
    <w:p>
      <w:pPr>
        <w:rPr>
          <w:rFonts w:asciiTheme="minorHAnsi" w:hAnsiTheme="minorHAnsi" w:cstheme="minorHAnsi"/>
          <w:bCs/>
          <w:szCs w:val="24"/>
        </w:rPr>
      </w:pPr>
      <w:r w:rsidRPr="00CD395D">
        <w:rPr>
          <w:rFonts w:asciiTheme="minorHAnsi" w:hAnsiTheme="minorHAnsi" w:cstheme="minorHAnsi"/>
          <w:bCs/>
          <w:szCs w:val="24"/>
        </w:rPr>
        <w:t xml:space="preserve">3064915943</w:t>
      </w:r>
    </w:p>
    <w:p>
      <w:pPr>
        <w:rPr>
          <w:rFonts w:asciiTheme="majorHAnsi" w:hAnsiTheme="majorHAnsi"/>
          <w:bCs/>
          <w:szCs w:val="24"/>
        </w:rPr>
      </w:pPr>
      <w:hyperlink w:history="1" r:id="rId7">
        <w:r w:rsidRPr="00CD395D" w:rsidR="00CD395D">
          <w:rPr>
            <w:rStyle w:val="Hyperlink"/>
            <w:rFonts w:asciiTheme="minorHAnsi" w:hAnsiTheme="minorHAnsi" w:cstheme="minorHAnsi"/>
            <w:bCs/>
            <w:szCs w:val="24"/>
          </w:rPr>
          <w:t xml:space="preserve">https://cfmws.ca/Central-Saskatchewan </w:t>
        </w:r>
      </w:hyperlink>
    </w:p>
    <w:sectPr w:rsidRPr="00CD395D" w:rsidR="00CD395D" w:rsidSect="00CD395D">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C06"/>
    <w:multiLevelType w:val="hybridMultilevel"/>
    <w:tmpl w:val="DBEEF4E0"/>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 w15:restartNumberingAfterBreak="0">
    <w:nsid w:val="07B26F7D"/>
    <w:multiLevelType w:val="hybridMultilevel"/>
    <w:tmpl w:val="A5D68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F2FE2"/>
    <w:multiLevelType w:val="hybridMultilevel"/>
    <w:tmpl w:val="629C9632"/>
    <w:lvl w:ilvl="0" w:tplc="B7A6D374">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61C5E8E"/>
    <w:multiLevelType w:val="hybridMultilevel"/>
    <w:tmpl w:val="59466214"/>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C20478"/>
    <w:multiLevelType w:val="hybridMultilevel"/>
    <w:tmpl w:val="90FC9CDA"/>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F43C6D"/>
    <w:multiLevelType w:val="hybridMultilevel"/>
    <w:tmpl w:val="B2F8536C"/>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15:restartNumberingAfterBreak="0">
    <w:nsid w:val="329530B5"/>
    <w:multiLevelType w:val="hybridMultilevel"/>
    <w:tmpl w:val="989E64AE"/>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507A49"/>
    <w:multiLevelType w:val="hybridMultilevel"/>
    <w:tmpl w:val="0576CD14"/>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4A5031C9"/>
    <w:multiLevelType w:val="hybridMultilevel"/>
    <w:tmpl w:val="51741F32"/>
    <w:lvl w:ilvl="0" w:tplc="B7A6D374">
      <w:numFmt w:val="bullet"/>
      <w:lvlText w:val="•"/>
      <w:lvlJc w:val="left"/>
      <w:pPr>
        <w:ind w:left="1068" w:hanging="360"/>
      </w:pPr>
      <w:rPr>
        <w:rFonts w:ascii="Times New Roman" w:eastAsiaTheme="minorHAnsi"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9" w15:restartNumberingAfterBreak="0">
    <w:nsid w:val="511136F4"/>
    <w:multiLevelType w:val="hybridMultilevel"/>
    <w:tmpl w:val="C66E08DE"/>
    <w:lvl w:ilvl="0" w:tplc="B7A6D374">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955326926">
    <w:abstractNumId w:val="4"/>
  </w:num>
  <w:num w:numId="2" w16cid:durableId="1569341363">
    <w:abstractNumId w:val="6"/>
  </w:num>
  <w:num w:numId="3" w16cid:durableId="1617982504">
    <w:abstractNumId w:val="3"/>
  </w:num>
  <w:num w:numId="4" w16cid:durableId="2120949220">
    <w:abstractNumId w:val="0"/>
  </w:num>
  <w:num w:numId="5" w16cid:durableId="1136023002">
    <w:abstractNumId w:val="9"/>
  </w:num>
  <w:num w:numId="6" w16cid:durableId="1124233249">
    <w:abstractNumId w:val="2"/>
  </w:num>
  <w:num w:numId="7" w16cid:durableId="978535820">
    <w:abstractNumId w:val="8"/>
  </w:num>
  <w:num w:numId="8" w16cid:durableId="807431245">
    <w:abstractNumId w:val="5"/>
  </w:num>
  <w:num w:numId="9" w16cid:durableId="2018531019">
    <w:abstractNumId w:val="7"/>
  </w:num>
  <w:num w:numId="10" w16cid:durableId="690910224">
    <w:abstractNumId w:val="1"/>
  </w:num>
  <w:num w:numId="11" w16cid:durableId="1380473948">
    <w:abstractNumId w:val="3"/>
    <w:lvlOverride w:ilvl="0"/>
    <w:lvlOverride w:ilvl="1"/>
    <w:lvlOverride w:ilvl="2"/>
    <w:lvlOverride w:ilvl="3"/>
    <w:lvlOverride w:ilvl="4"/>
    <w:lvlOverride w:ilvl="5"/>
    <w:lvlOverride w:ilvl="6"/>
    <w:lvlOverride w:ilvl="7"/>
    <w:lvlOverride w:ilvl="8"/>
  </w:num>
  <w:num w:numId="12" w16cid:durableId="101315036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AF"/>
    <w:rsid w:val="00040B45"/>
    <w:rsid w:val="00097DBD"/>
    <w:rsid w:val="005F2CC0"/>
    <w:rsid w:val="0069621D"/>
    <w:rsid w:val="006B74AB"/>
    <w:rsid w:val="006E199E"/>
    <w:rsid w:val="006F0CCB"/>
    <w:rsid w:val="00704863"/>
    <w:rsid w:val="0074785F"/>
    <w:rsid w:val="008B60AF"/>
    <w:rsid w:val="008D7A61"/>
    <w:rsid w:val="009E0FCD"/>
    <w:rsid w:val="009F40B4"/>
    <w:rsid w:val="00A9350E"/>
    <w:rsid w:val="00AC2437"/>
    <w:rsid w:val="00BB6BA4"/>
    <w:rsid w:val="00C504D0"/>
    <w:rsid w:val="00C57C0A"/>
    <w:rsid w:val="00CD395D"/>
    <w:rsid w:val="00DD062C"/>
    <w:rsid w:val="00E4324F"/>
    <w:rsid w:val="00E4387D"/>
    <w:rsid w:val="00EE1D7A"/>
    <w:rsid w:val="00EF696A"/>
    <w:rsid w:val="00F0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7835"/>
  <w15:docId w15:val="{2057B454-469A-4759-A95D-D1A5E752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4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74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74A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0AF"/>
    <w:rPr>
      <w:rFonts w:ascii="Tahoma" w:hAnsi="Tahoma" w:cs="Tahoma"/>
      <w:sz w:val="16"/>
      <w:szCs w:val="16"/>
    </w:rPr>
  </w:style>
  <w:style w:type="character" w:customStyle="1" w:styleId="BalloonTextChar">
    <w:name w:val="Balloon Text Char"/>
    <w:basedOn w:val="DefaultParagraphFont"/>
    <w:link w:val="BalloonText"/>
    <w:uiPriority w:val="99"/>
    <w:semiHidden/>
    <w:rsid w:val="008B60AF"/>
    <w:rPr>
      <w:rFonts w:ascii="Tahoma" w:hAnsi="Tahoma" w:cs="Tahoma"/>
      <w:sz w:val="16"/>
      <w:szCs w:val="16"/>
    </w:rPr>
  </w:style>
  <w:style w:type="character" w:styleId="Hyperlink">
    <w:name w:val="Hyperlink"/>
    <w:basedOn w:val="DefaultParagraphFont"/>
    <w:uiPriority w:val="99"/>
    <w:unhideWhenUsed/>
    <w:rsid w:val="008B60AF"/>
    <w:rPr>
      <w:color w:val="0000FF"/>
      <w:u w:val="single"/>
    </w:rPr>
  </w:style>
  <w:style w:type="character" w:customStyle="1" w:styleId="Heading1Char">
    <w:name w:val="Heading 1 Char"/>
    <w:basedOn w:val="DefaultParagraphFont"/>
    <w:link w:val="Heading1"/>
    <w:uiPriority w:val="9"/>
    <w:rsid w:val="006B74A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B74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74AB"/>
    <w:rPr>
      <w:rFonts w:asciiTheme="majorHAnsi" w:eastAsiaTheme="majorEastAsia" w:hAnsiTheme="majorHAnsi" w:cstheme="majorBidi"/>
      <w:color w:val="243F60" w:themeColor="accent1" w:themeShade="7F"/>
      <w:szCs w:val="24"/>
    </w:rPr>
  </w:style>
  <w:style w:type="paragraph" w:styleId="ListParagraph">
    <w:name w:val="List Paragraph"/>
    <w:basedOn w:val="Normal"/>
    <w:uiPriority w:val="34"/>
    <w:qFormat/>
    <w:rsid w:val="006B74AB"/>
    <w:pPr>
      <w:ind w:left="720"/>
      <w:contextualSpacing/>
    </w:pPr>
  </w:style>
  <w:style w:type="character" w:styleId="UnresolvedMention">
    <w:name w:val="Unresolved Mention"/>
    <w:basedOn w:val="DefaultParagraphFont"/>
    <w:uiPriority w:val="99"/>
    <w:semiHidden/>
    <w:unhideWhenUsed/>
    <w:rsid w:val="00CD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96596">
      <w:bodyDiv w:val="1"/>
      <w:marLeft w:val="0"/>
      <w:marRight w:val="0"/>
      <w:marTop w:val="0"/>
      <w:marBottom w:val="0"/>
      <w:divBdr>
        <w:top w:val="none" w:sz="0" w:space="0" w:color="auto"/>
        <w:left w:val="none" w:sz="0" w:space="0" w:color="auto"/>
        <w:bottom w:val="none" w:sz="0" w:space="0" w:color="auto"/>
        <w:right w:val="none" w:sz="0" w:space="0" w:color="auto"/>
      </w:divBdr>
    </w:div>
    <w:div w:id="380904810">
      <w:bodyDiv w:val="1"/>
      <w:marLeft w:val="0"/>
      <w:marRight w:val="0"/>
      <w:marTop w:val="0"/>
      <w:marBottom w:val="0"/>
      <w:divBdr>
        <w:top w:val="none" w:sz="0" w:space="0" w:color="auto"/>
        <w:left w:val="none" w:sz="0" w:space="0" w:color="auto"/>
        <w:bottom w:val="none" w:sz="0" w:space="0" w:color="auto"/>
        <w:right w:val="none" w:sz="0" w:space="0" w:color="auto"/>
      </w:divBdr>
    </w:div>
    <w:div w:id="508719864">
      <w:bodyDiv w:val="1"/>
      <w:marLeft w:val="0"/>
      <w:marRight w:val="0"/>
      <w:marTop w:val="0"/>
      <w:marBottom w:val="0"/>
      <w:divBdr>
        <w:top w:val="none" w:sz="0" w:space="0" w:color="auto"/>
        <w:left w:val="none" w:sz="0" w:space="0" w:color="auto"/>
        <w:bottom w:val="none" w:sz="0" w:space="0" w:color="auto"/>
        <w:right w:val="none" w:sz="0" w:space="0" w:color="auto"/>
      </w:divBdr>
    </w:div>
    <w:div w:id="633607412">
      <w:bodyDiv w:val="1"/>
      <w:marLeft w:val="0"/>
      <w:marRight w:val="0"/>
      <w:marTop w:val="0"/>
      <w:marBottom w:val="0"/>
      <w:divBdr>
        <w:top w:val="none" w:sz="0" w:space="0" w:color="auto"/>
        <w:left w:val="none" w:sz="0" w:space="0" w:color="auto"/>
        <w:bottom w:val="none" w:sz="0" w:space="0" w:color="auto"/>
        <w:right w:val="none" w:sz="0" w:space="0" w:color="auto"/>
      </w:divBdr>
    </w:div>
    <w:div w:id="1601061980">
      <w:bodyDiv w:val="1"/>
      <w:marLeft w:val="0"/>
      <w:marRight w:val="0"/>
      <w:marTop w:val="0"/>
      <w:marBottom w:val="0"/>
      <w:divBdr>
        <w:top w:val="none" w:sz="0" w:space="0" w:color="auto"/>
        <w:left w:val="none" w:sz="0" w:space="0" w:color="auto"/>
        <w:bottom w:val="none" w:sz="0" w:space="0" w:color="auto"/>
        <w:right w:val="none" w:sz="0" w:space="0" w:color="auto"/>
      </w:divBdr>
    </w:div>
    <w:div w:id="19895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fmws.ca/Central-Saskatchew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ra.bessey@forces.g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123</ap:TotalTime>
  <ap:Pages>2</ap:Pages>
  <ap:Words>512</ap:Words>
  <ap:Characters>3394</ap:Characters>
  <ap:Application>Microsoft Office Word</ap:Application>
  <ap:DocSecurity>0</ap:DocSecurity>
  <ap:Lines>80</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Department of National Defence</ap:Company>
  <ap:LinksUpToDate>false</ap:LinksUpToDate>
  <ap:CharactersWithSpaces>3913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eaton.al</dc:creator>
  <lastModifiedBy>Bessey KD@CSMFRC@Defence365</lastModifiedBy>
  <revision>5</revision>
  <lastPrinted>2022-02-28T17:40:00.0000000Z</lastPrinted>
  <dcterms:created xsi:type="dcterms:W3CDTF">2024-07-10T16:16:00.0000000Z</dcterms:created>
  <dcterms:modified xsi:type="dcterms:W3CDTF">2024-07-10T19:32:00.0000000Z</dcterms:modified>
  <keywords>, docId:3A840E6BAAC193CA94517DBDB7629174</keywords>
</coreProperties>
</file>